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0A0C" w14:textId="77777777" w:rsidR="00C84ABE" w:rsidRPr="00315277" w:rsidRDefault="00C84ABE" w:rsidP="00C84AB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  <w:lang w:val="en-US"/>
        </w:rPr>
      </w:pPr>
      <w:r w:rsidRPr="00315277">
        <w:rPr>
          <w:rStyle w:val="normaltextrun"/>
          <w:rFonts w:ascii="Tahoma" w:hAnsi="Tahoma" w:cs="Tahoma"/>
          <w:color w:val="009F9E"/>
          <w:sz w:val="28"/>
          <w:szCs w:val="28"/>
          <w:lang w:val="en-US"/>
        </w:rPr>
        <w:t>TITLE = What was procured and for who?</w:t>
      </w:r>
      <w:r w:rsidRPr="00315277">
        <w:rPr>
          <w:rStyle w:val="eop"/>
          <w:rFonts w:ascii="Tahoma" w:hAnsi="Tahoma" w:cs="Tahoma"/>
          <w:color w:val="000000"/>
          <w:sz w:val="28"/>
          <w:szCs w:val="28"/>
          <w:lang w:val="en-US"/>
        </w:rPr>
        <w:t> </w:t>
      </w:r>
    </w:p>
    <w:p w14:paraId="57D02B2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-US" w:eastAsia="fi-FI"/>
        </w:rPr>
      </w:pPr>
    </w:p>
    <w:p w14:paraId="6813506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-US" w:eastAsia="fi-FI"/>
        </w:rPr>
      </w:pPr>
    </w:p>
    <w:p w14:paraId="54597BFE" w14:textId="77777777" w:rsidR="005A65CE" w:rsidRPr="00EA76DD" w:rsidRDefault="005A65C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sectPr w:rsidR="005A65CE" w:rsidRPr="00EA76DD" w:rsidSect="00896E49"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47FF6657" w14:textId="5B367CAA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BACKGROUND INFORMATION</w:t>
      </w:r>
    </w:p>
    <w:p w14:paraId="2C05EDED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</w:p>
    <w:p w14:paraId="7A855A29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Supplier*</w:t>
      </w:r>
    </w:p>
    <w:p w14:paraId="68E0D885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Municipality, State or Church</w:t>
      </w:r>
    </w:p>
    <w:p w14:paraId="14DF4973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Object of Procurement *</w:t>
      </w:r>
    </w:p>
    <w:p w14:paraId="5511802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Sector + service, </w:t>
      </w:r>
      <w:proofErr w:type="gram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product</w:t>
      </w:r>
      <w:proofErr w:type="gram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or contract</w:t>
      </w:r>
    </w:p>
    <w:p w14:paraId="1B6EBEB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Value/Budget</w:t>
      </w:r>
    </w:p>
    <w:p w14:paraId="0297958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~</w:t>
      </w:r>
    </w:p>
    <w:p w14:paraId="0C50191D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Goal of the Procurement *</w:t>
      </w:r>
    </w:p>
    <w:p w14:paraId="77E0226F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What was the aim of the procurement (</w:t>
      </w: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eg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emission reduction, more environmentally friendly products, reduction of CO2 emissions, animal welfare, social benefits, food safety, innovation… or the like)?</w:t>
      </w:r>
    </w:p>
    <w:p w14:paraId="6C95F64C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Participants and actors involved in the procurement</w:t>
      </w:r>
    </w:p>
    <w:p w14:paraId="5016A796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What kind of experts, collaborates and units were involved?</w:t>
      </w:r>
    </w:p>
    <w:p w14:paraId="10280794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procedure</w:t>
      </w:r>
    </w:p>
    <w:p w14:paraId="6AB76353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Open, restricted, competitive negotiation or innovation partnership?</w:t>
      </w:r>
    </w:p>
    <w:p w14:paraId="186A4796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-------------------------------------------------- -----------------------------------------</w:t>
      </w:r>
    </w:p>
    <w:p w14:paraId="40491691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PROCESS</w:t>
      </w:r>
    </w:p>
    <w:p w14:paraId="4EF380A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</w:p>
    <w:p w14:paraId="6E9C826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background</w:t>
      </w:r>
    </w:p>
    <w:p w14:paraId="0543988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Possible background of the procurement that is not related to its goals.  </w:t>
      </w:r>
    </w:p>
    <w:p w14:paraId="0D3FA80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preparation and market dialogue</w:t>
      </w:r>
    </w:p>
    <w:p w14:paraId="5E1CAE83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 what kind of event was organized and what was learned from it?</w:t>
      </w:r>
    </w:p>
    <w:p w14:paraId="0D5FBF5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Procurement requirements and benchmarks</w:t>
      </w:r>
    </w:p>
    <w:p w14:paraId="2D3D4294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What criteria were used &amp; how were these verified?</w:t>
      </w:r>
    </w:p>
    <w:p w14:paraId="223001E8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Terms and Conditions</w:t>
      </w:r>
    </w:p>
    <w:p w14:paraId="26C5E87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 the terms specified in the agreement.</w:t>
      </w:r>
    </w:p>
    <w:p w14:paraId="1173E624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Possible challenges</w:t>
      </w:r>
    </w:p>
    <w:p w14:paraId="26509C71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Describe challenges and bottlenecks of </w:t>
      </w:r>
      <w:proofErr w:type="gram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process, if</w:t>
      </w:r>
      <w:proofErr w:type="gram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there were any.</w:t>
      </w:r>
    </w:p>
    <w:p w14:paraId="7D8E58B7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Benefits / Results / Effects</w:t>
      </w:r>
    </w:p>
    <w:p w14:paraId="58EE5120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Describe…</w:t>
      </w:r>
    </w:p>
    <w:p w14:paraId="49AB2126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I. What was achieved?</w:t>
      </w:r>
    </w:p>
    <w:p w14:paraId="4523978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II. Did you reach your goals?</w:t>
      </w:r>
    </w:p>
    <w:p w14:paraId="0179F9E2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III. What were the effects of the procurement (environment, regional economy, etc.)?</w:t>
      </w:r>
    </w:p>
    <w:p w14:paraId="3F73F7AB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IV. How has it been monitored during the contract?</w:t>
      </w:r>
    </w:p>
    <w:p w14:paraId="5EF1272C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-------------------------------------------------- -----------------------------</w:t>
      </w:r>
    </w:p>
    <w:p w14:paraId="6478B64C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LESSONS LEARNED AND NEXT STEPS</w:t>
      </w:r>
    </w:p>
    <w:p w14:paraId="05F6705B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</w:p>
    <w:p w14:paraId="5A41185E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Possible further action steps</w:t>
      </w:r>
    </w:p>
    <w:p w14:paraId="0E50A8AA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Decribe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planned / actual follow-up measures, </w:t>
      </w: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eg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what kind of monitoring has been done or planned and / or which future new procurements, inquiries, etc. may have resulted from the </w:t>
      </w:r>
      <w:proofErr w:type="spellStart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the</w:t>
      </w:r>
      <w:proofErr w:type="spellEnd"/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 xml:space="preserve"> procurement in question.</w:t>
      </w:r>
    </w:p>
    <w:p w14:paraId="4763456B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 xml:space="preserve">Procurer’s Comment </w:t>
      </w:r>
    </w:p>
    <w:p w14:paraId="466AF489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Describe the lessons learned from the procurement or other key / highlighted issues or key success factors and / or bottlenecks.</w:t>
      </w:r>
    </w:p>
    <w:p w14:paraId="1033FD5F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Scalability</w:t>
      </w:r>
    </w:p>
    <w:p w14:paraId="358BD192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Can the used tools, benchmarks etc. be utilized and transferred to other procurements?</w:t>
      </w:r>
    </w:p>
    <w:p w14:paraId="4FF3A062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</w:pPr>
      <w:r w:rsidRPr="00EA76DD">
        <w:rPr>
          <w:rFonts w:ascii="Tahoma" w:eastAsia="Times New Roman" w:hAnsi="Tahoma" w:cs="Tahoma"/>
          <w:b/>
          <w:color w:val="212121"/>
          <w:sz w:val="20"/>
          <w:szCs w:val="20"/>
          <w:lang w:val="en" w:eastAsia="fi-FI"/>
        </w:rPr>
        <w:t>Additional Information</w:t>
      </w:r>
    </w:p>
    <w:p w14:paraId="505CC158" w14:textId="77777777" w:rsidR="00C84ABE" w:rsidRPr="00EA76DD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eastAsia="Times New Roman" w:hAnsi="Tahoma" w:cs="Tahoma"/>
          <w:color w:val="212121"/>
          <w:sz w:val="20"/>
          <w:szCs w:val="20"/>
          <w:lang w:val="en" w:eastAsia="fi-FI"/>
        </w:rPr>
        <w:t>Fill in any other information about the procurement if it doesn't fit under the previous headings.</w:t>
      </w:r>
    </w:p>
    <w:p w14:paraId="1DFA5591" w14:textId="77777777" w:rsidR="005A65CE" w:rsidRPr="00EA76DD" w:rsidRDefault="005A65CE">
      <w:pPr>
        <w:rPr>
          <w:rFonts w:ascii="Tahoma" w:hAnsi="Tahoma" w:cs="Tahoma"/>
          <w:sz w:val="20"/>
          <w:szCs w:val="20"/>
          <w:lang w:val="en-US"/>
        </w:rPr>
        <w:sectPr w:rsidR="005A65CE" w:rsidRPr="00EA76DD" w:rsidSect="00896E49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11721C79" w14:textId="07F6B13E" w:rsidR="007D3AF9" w:rsidRPr="00EA76DD" w:rsidRDefault="007D3AF9">
      <w:pPr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br w:type="page"/>
      </w:r>
    </w:p>
    <w:p w14:paraId="0C9EE068" w14:textId="77777777" w:rsidR="003076B4" w:rsidRPr="00EA76DD" w:rsidRDefault="003076B4" w:rsidP="007D3AF9">
      <w:pPr>
        <w:rPr>
          <w:rStyle w:val="normaltextrun"/>
          <w:rFonts w:ascii="Tahoma" w:hAnsi="Tahoma" w:cs="Tahoma"/>
          <w:color w:val="009F9E"/>
          <w:sz w:val="20"/>
          <w:szCs w:val="20"/>
          <w:lang w:val="en-US"/>
        </w:rPr>
        <w:sectPr w:rsidR="003076B4" w:rsidRPr="00EA76DD" w:rsidSect="00896E49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7C79653F" w14:textId="1B93B54C" w:rsidR="007D3AF9" w:rsidRPr="00896E49" w:rsidRDefault="007D3AF9" w:rsidP="007D3AF9">
      <w:pP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fi-FI"/>
        </w:rPr>
      </w:pPr>
      <w:r w:rsidRPr="00896E49">
        <w:rPr>
          <w:rStyle w:val="normaltextrun"/>
          <w:rFonts w:ascii="Tahoma" w:hAnsi="Tahoma" w:cs="Tahoma"/>
          <w:b/>
          <w:bCs/>
          <w:color w:val="009F9E"/>
          <w:sz w:val="28"/>
          <w:szCs w:val="28"/>
          <w:lang w:val="en-US"/>
        </w:rPr>
        <w:lastRenderedPageBreak/>
        <w:t>Keywords</w:t>
      </w:r>
    </w:p>
    <w:p w14:paraId="582E0A43" w14:textId="77777777" w:rsidR="007D3AF9" w:rsidRPr="00EA76DD" w:rsidRDefault="007D3AF9" w:rsidP="007D3AF9">
      <w:pPr>
        <w:rPr>
          <w:rFonts w:ascii="Tahoma" w:hAnsi="Tahoma" w:cs="Tahoma"/>
          <w:sz w:val="20"/>
          <w:szCs w:val="20"/>
          <w:lang w:val="en-US"/>
        </w:rPr>
      </w:pPr>
    </w:p>
    <w:p w14:paraId="794C873A" w14:textId="4EB7C0FB" w:rsidR="007D3AF9" w:rsidRPr="00EA76DD" w:rsidRDefault="007D3AF9" w:rsidP="007D3AF9">
      <w:pPr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 xml:space="preserve">From the following groups of keywords please select the lines that best suit the procurement in question </w:t>
      </w:r>
      <w:r w:rsidRPr="00EA76DD">
        <w:rPr>
          <w:rStyle w:val="normaltextrun"/>
          <w:rFonts w:ascii="Tahoma" w:hAnsi="Tahoma" w:cs="Tahoma"/>
          <w:sz w:val="20"/>
          <w:szCs w:val="20"/>
          <w:highlight w:val="yellow"/>
          <w:lang w:val="en-US"/>
        </w:rPr>
        <w:t>by highlighting the selected rows in yellow</w:t>
      </w: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:</w:t>
      </w:r>
    </w:p>
    <w:p w14:paraId="1C25A776" w14:textId="338F03B3" w:rsidR="007D3AF9" w:rsidRPr="00EA76DD" w:rsidRDefault="007D3AF9" w:rsidP="009B4C76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1.</w:t>
      </w:r>
      <w:r w:rsidR="0004660C" w:rsidRPr="00EA76DD">
        <w:rPr>
          <w:rFonts w:ascii="Tahoma" w:hAnsi="Tahoma" w:cs="Tahoma"/>
          <w:sz w:val="20"/>
          <w:szCs w:val="20"/>
          <w:lang w:val="sv-SE"/>
        </w:rPr>
        <w:t xml:space="preserve"> </w:t>
      </w:r>
      <w:r w:rsidR="0004660C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Subject of procurement</w:t>
      </w:r>
    </w:p>
    <w:p w14:paraId="435BD2D7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Energy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production</w:t>
      </w:r>
      <w:proofErr w:type="spellEnd"/>
    </w:p>
    <w:p w14:paraId="34B468D5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Waste management</w:t>
      </w:r>
    </w:p>
    <w:p w14:paraId="08268E58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Transport,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mobility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logistics</w:t>
      </w:r>
      <w:proofErr w:type="spellEnd"/>
    </w:p>
    <w:p w14:paraId="4A2F8D13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Construction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infrastructure</w:t>
      </w:r>
      <w:proofErr w:type="spellEnd"/>
    </w:p>
    <w:p w14:paraId="1D43FA34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Food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systems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food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products</w:t>
      </w:r>
      <w:proofErr w:type="spellEnd"/>
    </w:p>
    <w:p w14:paraId="53E270BC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Education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and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culture</w:t>
      </w:r>
      <w:proofErr w:type="spellEnd"/>
    </w:p>
    <w:p w14:paraId="310BBFF4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Healthcare and social </w:t>
      </w: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welfare</w:t>
      </w:r>
      <w:proofErr w:type="spellEnd"/>
    </w:p>
    <w:p w14:paraId="2ACFBD72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Technology</w:t>
      </w:r>
      <w:proofErr w:type="spellEnd"/>
      <w:r w:rsidRPr="00F0160A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and ITC solutions</w:t>
      </w:r>
    </w:p>
    <w:p w14:paraId="635A4BAF" w14:textId="77777777" w:rsidR="00F0160A" w:rsidRPr="00F0160A" w:rsidRDefault="00F0160A" w:rsidP="009B4C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eastAsia="fi-FI"/>
        </w:rPr>
      </w:pPr>
      <w:proofErr w:type="spellStart"/>
      <w:r w:rsidRPr="00F0160A">
        <w:rPr>
          <w:rFonts w:ascii="Tahoma" w:eastAsia="Times New Roman" w:hAnsi="Tahoma" w:cs="Tahoma"/>
          <w:color w:val="242424"/>
          <w:sz w:val="20"/>
          <w:szCs w:val="20"/>
          <w:lang w:eastAsia="fi-FI"/>
        </w:rPr>
        <w:t>Other</w:t>
      </w:r>
      <w:proofErr w:type="spellEnd"/>
    </w:p>
    <w:p w14:paraId="3388C8C8" w14:textId="77777777" w:rsidR="0004660C" w:rsidRPr="00EA76DD" w:rsidRDefault="0004660C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71874ADB" w14:textId="213E0525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2</w:t>
      </w:r>
      <w:r w:rsidR="00FC4D61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.</w:t>
      </w: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 Region of procurement </w:t>
      </w:r>
    </w:p>
    <w:p w14:paraId="3E224BCE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Whole of Finland</w:t>
      </w:r>
    </w:p>
    <w:p w14:paraId="44C2E1CC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Foreign countries</w:t>
      </w:r>
    </w:p>
    <w:p w14:paraId="035D1F49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Uusimaa</w:t>
      </w:r>
      <w:proofErr w:type="spellEnd"/>
    </w:p>
    <w:p w14:paraId="2685F4A2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Southwest Finland</w:t>
      </w:r>
    </w:p>
    <w:p w14:paraId="7C06BEC5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Satakunta</w:t>
      </w:r>
      <w:proofErr w:type="spellEnd"/>
    </w:p>
    <w:p w14:paraId="29D17631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Kanta-Häme</w:t>
      </w:r>
      <w:proofErr w:type="spellEnd"/>
    </w:p>
    <w:p w14:paraId="63AFFB8F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Pirkanmaa</w:t>
      </w:r>
      <w:proofErr w:type="spellEnd"/>
    </w:p>
    <w:p w14:paraId="71527AE8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Päijät-Häme</w:t>
      </w:r>
      <w:proofErr w:type="spellEnd"/>
    </w:p>
    <w:p w14:paraId="04420DF2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Kymenlaakso</w:t>
      </w:r>
      <w:proofErr w:type="spellEnd"/>
    </w:p>
    <w:p w14:paraId="751DB389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Karelia</w:t>
      </w:r>
    </w:p>
    <w:p w14:paraId="0F7D7892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South </w:t>
      </w: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5B873ECC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Karelia</w:t>
      </w:r>
    </w:p>
    <w:p w14:paraId="6E80F611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North </w:t>
      </w: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646CE1D6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Central Finland</w:t>
      </w:r>
    </w:p>
    <w:p w14:paraId="4020ABBA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Ostrobothnia</w:t>
      </w:r>
    </w:p>
    <w:p w14:paraId="4068E85F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Ostrobothnia</w:t>
      </w:r>
    </w:p>
    <w:p w14:paraId="13A74A46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Kainuu</w:t>
      </w:r>
      <w:proofErr w:type="spellEnd"/>
    </w:p>
    <w:p w14:paraId="13D91708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Lapland</w:t>
      </w:r>
    </w:p>
    <w:p w14:paraId="0A5538D8" w14:textId="77777777" w:rsidR="009B07BE" w:rsidRPr="00EA76DD" w:rsidRDefault="009B07BE" w:rsidP="009B07BE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The </w:t>
      </w:r>
      <w:proofErr w:type="spellStart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Åland</w:t>
      </w:r>
      <w:proofErr w:type="spellEnd"/>
      <w:r w:rsidRPr="00EA76DD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Islands</w:t>
      </w:r>
    </w:p>
    <w:p w14:paraId="0D7819A8" w14:textId="77777777" w:rsidR="0004660C" w:rsidRPr="00EA76DD" w:rsidRDefault="0004660C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sv-SE"/>
        </w:rPr>
      </w:pPr>
    </w:p>
    <w:p w14:paraId="2C222DC7" w14:textId="05EBDF26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3. Type of procurement</w:t>
      </w:r>
    </w:p>
    <w:p w14:paraId="6C4FB7A0" w14:textId="3A56D6C3" w:rsidR="008D152B" w:rsidRPr="00EA76DD" w:rsidRDefault="0006193E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Goods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or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technology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Service</w:t>
      </w:r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Public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works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contract</w:t>
      </w:r>
      <w:proofErr w:type="spellEnd"/>
    </w:p>
    <w:p w14:paraId="5E3418DA" w14:textId="77777777" w:rsidR="008D152B" w:rsidRPr="00EA76DD" w:rsidRDefault="008D152B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0B85D14" w14:textId="36DB0E96" w:rsidR="007D3AF9" w:rsidRPr="00EA76DD" w:rsidRDefault="00FC4D61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4</w:t>
      </w:r>
      <w:r w:rsidR="007D3AF9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. </w:t>
      </w:r>
      <w:r w:rsidR="008D152B"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Procurement value</w:t>
      </w:r>
    </w:p>
    <w:p w14:paraId="4BD7B7AF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 xml:space="preserve"> &lt; 50 000</w:t>
      </w:r>
    </w:p>
    <w:p w14:paraId="2DAE923C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50 000 100 000</w:t>
      </w:r>
    </w:p>
    <w:p w14:paraId="1D2CE396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100 000 - 500 000</w:t>
      </w:r>
    </w:p>
    <w:p w14:paraId="5E23B886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500 000 - 1M</w:t>
      </w:r>
    </w:p>
    <w:p w14:paraId="1B6ACE04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1M - 50M</w:t>
      </w:r>
    </w:p>
    <w:p w14:paraId="6B6E210E" w14:textId="77777777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50M - 100M</w:t>
      </w:r>
    </w:p>
    <w:p w14:paraId="7AF6F95D" w14:textId="2CBE7FE6" w:rsidR="007D3AF9" w:rsidRPr="00EA76DD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sz w:val="20"/>
          <w:szCs w:val="20"/>
          <w:lang w:val="en-US"/>
        </w:rPr>
        <w:t>&gt; 100 M</w:t>
      </w:r>
    </w:p>
    <w:p w14:paraId="233D669C" w14:textId="77777777" w:rsidR="00FC4D61" w:rsidRPr="00EA76DD" w:rsidRDefault="00FC4D61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0BA9F14B" w14:textId="1FAEBDBB" w:rsidR="00315277" w:rsidRDefault="00315277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0DB1797E" w14:textId="6C8E7FFB" w:rsidR="0050544C" w:rsidRDefault="0050544C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31D0BCA4" w14:textId="77777777" w:rsidR="0050544C" w:rsidRDefault="0050544C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2FA687BD" w14:textId="22B21E07" w:rsidR="00315277" w:rsidRDefault="00315277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2636A725" w14:textId="77777777" w:rsidR="00315277" w:rsidRPr="00EA76DD" w:rsidRDefault="00315277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D21BBB7" w14:textId="77777777" w:rsidR="0006193E" w:rsidRPr="00EA76DD" w:rsidRDefault="0006193E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022A341E" w14:textId="77777777" w:rsidR="0006193E" w:rsidRPr="00EA76DD" w:rsidRDefault="0006193E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205E7FA" w14:textId="722B4CB2" w:rsidR="00FC4D61" w:rsidRPr="00EA76DD" w:rsidRDefault="00FC4D61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5. Procurement procedure</w:t>
      </w:r>
    </w:p>
    <w:p w14:paraId="1551EA63" w14:textId="396CE8EC" w:rsidR="008D152B" w:rsidRPr="00EA76DD" w:rsidRDefault="0006193E" w:rsidP="007D3AF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fi-FI"/>
        </w:rPr>
      </w:pP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Open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Dynamic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purchasing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system</w:t>
      </w:r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Innovation partnership</w:t>
      </w:r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Negotiated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Competitive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negotiated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Framework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agreement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Restricted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procedure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Design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contest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Electronic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auction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Direct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procurement</w:t>
      </w:r>
      <w:proofErr w:type="spellEnd"/>
      <w:r w:rsidRPr="00EA76DD">
        <w:rPr>
          <w:rFonts w:ascii="Tahoma" w:hAnsi="Tahoma" w:cs="Tahoma"/>
          <w:color w:val="242424"/>
          <w:sz w:val="20"/>
          <w:szCs w:val="20"/>
          <w:lang w:val="sv-SE"/>
        </w:rPr>
        <w:br/>
      </w:r>
      <w:proofErr w:type="spellStart"/>
      <w:r w:rsidRPr="00EA76DD">
        <w:rPr>
          <w:rFonts w:ascii="Tahoma" w:hAnsi="Tahoma" w:cs="Tahoma"/>
          <w:color w:val="242424"/>
          <w:sz w:val="20"/>
          <w:szCs w:val="20"/>
          <w:shd w:val="clear" w:color="auto" w:fill="FFFFFF"/>
          <w:lang w:val="sv-SE"/>
        </w:rPr>
        <w:t>Other</w:t>
      </w:r>
      <w:proofErr w:type="spellEnd"/>
    </w:p>
    <w:p w14:paraId="58843457" w14:textId="77777777" w:rsidR="008D152B" w:rsidRPr="00EA76DD" w:rsidRDefault="008D152B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30418589" w14:textId="21219AD8" w:rsidR="00FC4D61" w:rsidRPr="00EA76DD" w:rsidRDefault="00FC4D61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EA76DD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6. Type of organization</w:t>
      </w:r>
    </w:p>
    <w:p w14:paraId="726BCADF" w14:textId="77777777" w:rsidR="00EA76DD" w:rsidRP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Muncipality</w:t>
      </w:r>
      <w:proofErr w:type="spellEnd"/>
      <w:r w:rsidRPr="00EA76DD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/city</w:t>
      </w:r>
    </w:p>
    <w:p w14:paraId="2C52B324" w14:textId="260D3F92" w:rsidR="00EA76DD" w:rsidRPr="00EA76DD" w:rsidRDefault="0050544C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Joint municipal </w:t>
      </w: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authority</w:t>
      </w:r>
      <w:proofErr w:type="spellEnd"/>
    </w:p>
    <w:p w14:paraId="0EFC9928" w14:textId="77777777" w:rsidR="00EA76DD" w:rsidRPr="0050544C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Parish</w:t>
      </w:r>
      <w:proofErr w:type="spellEnd"/>
    </w:p>
    <w:p w14:paraId="0B8C4523" w14:textId="77777777" w:rsidR="00EA76DD" w:rsidRPr="0050544C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Government</w:t>
      </w:r>
      <w:proofErr w:type="spellEnd"/>
    </w:p>
    <w:p w14:paraId="1F450CA2" w14:textId="2FE1AE2E" w:rsidR="00EA76DD" w:rsidRDefault="00EA76DD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Joint </w:t>
      </w: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purchase</w:t>
      </w:r>
      <w:proofErr w:type="spellEnd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unit</w:t>
      </w:r>
      <w:proofErr w:type="spellEnd"/>
    </w:p>
    <w:p w14:paraId="7FE3E2F0" w14:textId="61AC0C73" w:rsidR="0050544C" w:rsidRPr="0050544C" w:rsidRDefault="0050544C" w:rsidP="00EA76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Municipally</w:t>
      </w:r>
      <w:proofErr w:type="spellEnd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/</w:t>
      </w: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state-owned</w:t>
      </w:r>
      <w:proofErr w:type="spellEnd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50544C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company</w:t>
      </w:r>
      <w:proofErr w:type="spellEnd"/>
    </w:p>
    <w:p w14:paraId="2594834B" w14:textId="77777777" w:rsidR="008D152B" w:rsidRPr="00EA76DD" w:rsidRDefault="008D152B" w:rsidP="00D03A55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2745E848" w14:textId="4002E65A" w:rsidR="007F5229" w:rsidRPr="00EA76DD" w:rsidRDefault="00FC4D61" w:rsidP="007F5229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</w:pPr>
      <w:r w:rsidRPr="00EA76DD"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  <w:t>7</w:t>
      </w:r>
      <w:r w:rsidR="00D03A55" w:rsidRPr="00EA76DD"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  <w:t xml:space="preserve">. Procurement is exemplary in terms of... </w:t>
      </w:r>
      <w:r w:rsidR="00D03A55" w:rsidRPr="00EA76DD">
        <w:rPr>
          <w:rFonts w:ascii="Tahoma" w:hAnsi="Tahoma" w:cs="Tahoma"/>
          <w:sz w:val="20"/>
          <w:szCs w:val="20"/>
          <w:lang w:val="en-GB"/>
        </w:rPr>
        <w:t>(Select terms below the bold heading, for</w:t>
      </w:r>
      <w:r w:rsidR="007A54A2" w:rsidRPr="00EA76DD">
        <w:rPr>
          <w:rFonts w:ascii="Tahoma" w:hAnsi="Tahoma" w:cs="Tahoma"/>
          <w:sz w:val="20"/>
          <w:szCs w:val="20"/>
          <w:lang w:val="en-GB"/>
        </w:rPr>
        <w:t xml:space="preserve"> </w:t>
      </w:r>
      <w:r w:rsidR="00D03A55" w:rsidRPr="00EA76DD">
        <w:rPr>
          <w:rFonts w:ascii="Tahoma" w:hAnsi="Tahoma" w:cs="Tahoma"/>
          <w:sz w:val="20"/>
          <w:szCs w:val="20"/>
          <w:lang w:val="en-GB"/>
        </w:rPr>
        <w:t>example, End-user involvement)</w:t>
      </w:r>
    </w:p>
    <w:p w14:paraId="46B8E9F3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>Effective procurement process</w:t>
      </w:r>
    </w:p>
    <w:p w14:paraId="3EF3D735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End-user involvement</w:t>
      </w:r>
    </w:p>
    <w:p w14:paraId="2B93F47B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Market mapping/dialogue</w:t>
      </w:r>
    </w:p>
    <w:p w14:paraId="6616DF8F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Effective tendering</w:t>
      </w:r>
    </w:p>
    <w:p w14:paraId="168B58BA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Effectiveness/result-based procurement</w:t>
      </w:r>
    </w:p>
    <w:p w14:paraId="7AD7A0FF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Cooperation between buyers</w:t>
      </w:r>
    </w:p>
    <w:p w14:paraId="3D485724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Monitoring of contracts and suppliers</w:t>
      </w:r>
    </w:p>
    <w:p w14:paraId="1B43C756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 xml:space="preserve"> Innovations</w:t>
      </w:r>
    </w:p>
    <w:p w14:paraId="47059E38" w14:textId="056681AC" w:rsidR="0050544C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50544C" w:rsidRPr="0050544C">
        <w:rPr>
          <w:rFonts w:ascii="Tahoma" w:hAnsi="Tahoma" w:cs="Tahoma"/>
          <w:sz w:val="20"/>
          <w:szCs w:val="20"/>
          <w:lang w:val="en-US"/>
        </w:rPr>
        <w:t>Innovation procurement</w:t>
      </w:r>
    </w:p>
    <w:p w14:paraId="357F1A0A" w14:textId="1F528C90" w:rsidR="003076B4" w:rsidRDefault="003076B4" w:rsidP="0050544C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50544C" w:rsidRPr="0050544C">
        <w:rPr>
          <w:rFonts w:ascii="Tahoma" w:hAnsi="Tahoma" w:cs="Tahoma"/>
          <w:sz w:val="20"/>
          <w:szCs w:val="20"/>
          <w:lang w:val="en-US"/>
        </w:rPr>
        <w:t>Innovative procurement process</w:t>
      </w:r>
    </w:p>
    <w:p w14:paraId="4D74657E" w14:textId="77777777" w:rsidR="0050544C" w:rsidRPr="00EA76DD" w:rsidRDefault="0050544C" w:rsidP="0050544C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14:paraId="6816CD7E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>Ecological sustainability</w:t>
      </w:r>
    </w:p>
    <w:p w14:paraId="4DD64F23" w14:textId="6BCCFD1B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50544C" w:rsidRPr="0050544C">
        <w:rPr>
          <w:rFonts w:ascii="Tahoma" w:hAnsi="Tahoma" w:cs="Tahoma"/>
          <w:sz w:val="20"/>
          <w:szCs w:val="20"/>
          <w:lang w:val="en-US"/>
        </w:rPr>
        <w:t>Circular economy</w:t>
      </w:r>
      <w:r w:rsidR="0050544C">
        <w:rPr>
          <w:rFonts w:ascii="Tahoma" w:hAnsi="Tahoma" w:cs="Tahoma"/>
          <w:sz w:val="20"/>
          <w:szCs w:val="20"/>
          <w:lang w:val="en-US"/>
        </w:rPr>
        <w:t xml:space="preserve"> / </w:t>
      </w:r>
      <w:r w:rsidR="0050544C" w:rsidRPr="0050544C">
        <w:rPr>
          <w:rFonts w:ascii="Tahoma" w:hAnsi="Tahoma" w:cs="Tahoma"/>
          <w:sz w:val="20"/>
          <w:szCs w:val="20"/>
          <w:lang w:val="en-US"/>
        </w:rPr>
        <w:t>material efficiency</w:t>
      </w:r>
    </w:p>
    <w:p w14:paraId="31A6CEED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</w:t>
      </w:r>
      <w:proofErr w:type="gramStart"/>
      <w:r w:rsidRPr="00EA76DD">
        <w:rPr>
          <w:rFonts w:ascii="Tahoma" w:hAnsi="Tahoma" w:cs="Tahoma"/>
          <w:sz w:val="20"/>
          <w:szCs w:val="20"/>
          <w:lang w:val="en-US"/>
        </w:rPr>
        <w:t>Low-carbon</w:t>
      </w:r>
      <w:proofErr w:type="gramEnd"/>
      <w:r w:rsidRPr="00EA76DD">
        <w:rPr>
          <w:rFonts w:ascii="Tahoma" w:hAnsi="Tahoma" w:cs="Tahoma"/>
          <w:sz w:val="20"/>
          <w:szCs w:val="20"/>
          <w:lang w:val="en-US"/>
        </w:rPr>
        <w:t xml:space="preserve"> / energy efficiency</w:t>
      </w:r>
    </w:p>
    <w:p w14:paraId="675D3270" w14:textId="45752834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50544C" w:rsidRPr="0050544C">
        <w:rPr>
          <w:rFonts w:ascii="Tahoma" w:hAnsi="Tahoma" w:cs="Tahoma"/>
          <w:sz w:val="20"/>
          <w:szCs w:val="20"/>
          <w:lang w:val="en-US"/>
        </w:rPr>
        <w:t>Sharing economy</w:t>
      </w:r>
    </w:p>
    <w:p w14:paraId="7D64D271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Pursuit of a clean/safe/diverse environment</w:t>
      </w:r>
    </w:p>
    <w:p w14:paraId="1FEA3E8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Animal welfare</w:t>
      </w:r>
    </w:p>
    <w:p w14:paraId="786C7B4E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>Social sustainability</w:t>
      </w:r>
    </w:p>
    <w:p w14:paraId="74C3522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Promotion of employment</w:t>
      </w:r>
    </w:p>
    <w:p w14:paraId="043279F5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code of conduct (ethical production/supply chain)</w:t>
      </w:r>
    </w:p>
    <w:p w14:paraId="1F7D67E0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Respect for human and labor rights</w:t>
      </w:r>
    </w:p>
    <w:p w14:paraId="2906B4DF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 Equality and non-discrimination</w:t>
      </w:r>
    </w:p>
    <w:p w14:paraId="0155A735" w14:textId="77777777" w:rsidR="003076B4" w:rsidRPr="00EA76DD" w:rsidRDefault="003076B4" w:rsidP="003076B4">
      <w:pPr>
        <w:spacing w:after="0"/>
        <w:rPr>
          <w:rFonts w:ascii="Tahoma" w:hAnsi="Tahoma" w:cs="Tahoma"/>
          <w:b/>
          <w:bCs/>
          <w:sz w:val="20"/>
          <w:szCs w:val="20"/>
          <w:lang w:val="en-US"/>
        </w:rPr>
      </w:pPr>
      <w:r w:rsidRPr="00EA76DD">
        <w:rPr>
          <w:rFonts w:ascii="Tahoma" w:hAnsi="Tahoma" w:cs="Tahoma"/>
          <w:b/>
          <w:bCs/>
          <w:sz w:val="20"/>
          <w:szCs w:val="20"/>
          <w:lang w:val="en-US"/>
        </w:rPr>
        <w:t xml:space="preserve"> Economic sustainability</w:t>
      </w:r>
    </w:p>
    <w:p w14:paraId="4DFC47B6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Gray market prevention</w:t>
      </w:r>
    </w:p>
    <w:p w14:paraId="6257F871" w14:textId="77777777" w:rsidR="003076B4" w:rsidRPr="00EA76DD" w:rsidRDefault="003076B4" w:rsidP="003076B4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A76DD">
        <w:rPr>
          <w:rFonts w:ascii="Tahoma" w:hAnsi="Tahoma" w:cs="Tahoma"/>
          <w:sz w:val="20"/>
          <w:szCs w:val="20"/>
          <w:lang w:val="en-US"/>
        </w:rPr>
        <w:t xml:space="preserve">    Life-cycle calculation / economical advantageousness</w:t>
      </w:r>
    </w:p>
    <w:p w14:paraId="7B065E02" w14:textId="77777777" w:rsidR="003076B4" w:rsidRPr="00EA76DD" w:rsidRDefault="003076B4" w:rsidP="007F5229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US"/>
        </w:rPr>
        <w:sectPr w:rsidR="003076B4" w:rsidRPr="00EA76DD" w:rsidSect="00896E49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7F488A99" w14:textId="4613A74F" w:rsidR="007A54A2" w:rsidRPr="00EA76DD" w:rsidRDefault="007A54A2" w:rsidP="007F5229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US"/>
        </w:rPr>
      </w:pPr>
    </w:p>
    <w:sectPr w:rsidR="007A54A2" w:rsidRPr="00EA76DD" w:rsidSect="00896E49">
      <w:type w:val="continuous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9EE"/>
    <w:multiLevelType w:val="hybridMultilevel"/>
    <w:tmpl w:val="A02079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01C"/>
    <w:multiLevelType w:val="hybridMultilevel"/>
    <w:tmpl w:val="ACEA3766"/>
    <w:lvl w:ilvl="0" w:tplc="96747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6D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C4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A9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29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A8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53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F6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26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707D"/>
    <w:multiLevelType w:val="hybridMultilevel"/>
    <w:tmpl w:val="7AEC447C"/>
    <w:lvl w:ilvl="0" w:tplc="9994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C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A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4B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CC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4D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60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7B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0FD"/>
    <w:multiLevelType w:val="hybridMultilevel"/>
    <w:tmpl w:val="B29E096C"/>
    <w:lvl w:ilvl="0" w:tplc="E32479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45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6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9D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4D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C1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79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74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35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3A98"/>
    <w:multiLevelType w:val="hybridMultilevel"/>
    <w:tmpl w:val="2CCE3A28"/>
    <w:lvl w:ilvl="0" w:tplc="98380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EEB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0B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4D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4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0A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E49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A18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47B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28B1"/>
    <w:multiLevelType w:val="hybridMultilevel"/>
    <w:tmpl w:val="B59497B2"/>
    <w:lvl w:ilvl="0" w:tplc="1A708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8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4E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2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C8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8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AF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05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E"/>
    <w:rsid w:val="0004660C"/>
    <w:rsid w:val="0006193E"/>
    <w:rsid w:val="000771FF"/>
    <w:rsid w:val="003076B4"/>
    <w:rsid w:val="00315277"/>
    <w:rsid w:val="00326C6E"/>
    <w:rsid w:val="0050544C"/>
    <w:rsid w:val="005A65CE"/>
    <w:rsid w:val="006618BE"/>
    <w:rsid w:val="006A229B"/>
    <w:rsid w:val="007A54A2"/>
    <w:rsid w:val="007B18A1"/>
    <w:rsid w:val="007D3AF9"/>
    <w:rsid w:val="007F5229"/>
    <w:rsid w:val="00896E49"/>
    <w:rsid w:val="008D152B"/>
    <w:rsid w:val="009B07BE"/>
    <w:rsid w:val="009B4C76"/>
    <w:rsid w:val="00A8226C"/>
    <w:rsid w:val="00AD2D78"/>
    <w:rsid w:val="00C7091F"/>
    <w:rsid w:val="00C84ABE"/>
    <w:rsid w:val="00D03A55"/>
    <w:rsid w:val="00D7577F"/>
    <w:rsid w:val="00EA76DD"/>
    <w:rsid w:val="00EF6D7D"/>
    <w:rsid w:val="00F0160A"/>
    <w:rsid w:val="00F2367F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9A9"/>
  <w15:chartTrackingRefBased/>
  <w15:docId w15:val="{B5DE0581-E969-47B9-9830-1646F8C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3A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84ABE"/>
  </w:style>
  <w:style w:type="character" w:customStyle="1" w:styleId="eop">
    <w:name w:val="eop"/>
    <w:basedOn w:val="Kappaleenoletusfontti"/>
    <w:rsid w:val="00C84ABE"/>
  </w:style>
  <w:style w:type="paragraph" w:styleId="Luettelokappale">
    <w:name w:val="List Paragraph"/>
    <w:basedOn w:val="Normaali"/>
    <w:uiPriority w:val="34"/>
    <w:qFormat/>
    <w:rsid w:val="007D3AF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7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6B54C6C394D9A39BBB165AFA200" ma:contentTypeVersion="13" ma:contentTypeDescription="Create a new document." ma:contentTypeScope="" ma:versionID="fafbd4dc546878e328ba70c9248233d6">
  <xsd:schema xmlns:xsd="http://www.w3.org/2001/XMLSchema" xmlns:xs="http://www.w3.org/2001/XMLSchema" xmlns:p="http://schemas.microsoft.com/office/2006/metadata/properties" xmlns:ns3="582d398e-6fe3-47d2-99bf-e42f2305ff05" xmlns:ns4="0ab36785-045a-4ac4-b5a9-96a418df4a10" targetNamespace="http://schemas.microsoft.com/office/2006/metadata/properties" ma:root="true" ma:fieldsID="9c905607a81f4398ad40c0f5c79d4a8c" ns3:_="" ns4:_="">
    <xsd:import namespace="582d398e-6fe3-47d2-99bf-e42f2305ff05"/>
    <xsd:import namespace="0ab36785-045a-4ac4-b5a9-96a418df4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98e-6fe3-47d2-99bf-e42f230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6785-045a-4ac4-b5a9-96a418df4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88435-1874-4AB1-B22E-A42D631E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98e-6fe3-47d2-99bf-e42f2305ff05"/>
    <ds:schemaRef ds:uri="0ab36785-045a-4ac4-b5a9-96a418df4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E028-F470-4640-9974-B0AC3F86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DA2A-B76F-4F69-B3C4-1354A6673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Vilma</dc:creator>
  <cp:keywords/>
  <dc:description/>
  <cp:lastModifiedBy>Haanpää Vilma</cp:lastModifiedBy>
  <cp:revision>2</cp:revision>
  <dcterms:created xsi:type="dcterms:W3CDTF">2021-10-12T08:54:00Z</dcterms:created>
  <dcterms:modified xsi:type="dcterms:W3CDTF">2021-10-12T08:54:00Z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0x010100FC52B6B54C6C394D9A39BBB165AFA200</vt:lpwstr>
  </property>
</Properties>
</file>